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E58E" w14:textId="77777777" w:rsidR="0076351F" w:rsidRDefault="0076351F" w:rsidP="0076351F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14:paraId="497B84F9" w14:textId="4E89F0B0" w:rsidR="00680339" w:rsidRDefault="00FF30E6" w:rsidP="00A04962">
      <w:pPr>
        <w:jc w:val="center"/>
      </w:pPr>
      <w:r>
        <w:rPr>
          <w:noProof/>
          <w:lang w:eastAsia="cs-CZ"/>
        </w:rPr>
        <w:drawing>
          <wp:inline distT="0" distB="0" distL="0" distR="0" wp14:anchorId="1CE36EA6" wp14:editId="37D46804">
            <wp:extent cx="1375823" cy="731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istr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3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4BC8891E" w14:textId="77777777" w:rsidTr="005A29E1">
        <w:tc>
          <w:tcPr>
            <w:tcW w:w="9062" w:type="dxa"/>
          </w:tcPr>
          <w:p w14:paraId="22A91648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4716DA60" w14:textId="77777777" w:rsidTr="005A29E1">
        <w:trPr>
          <w:trHeight w:val="408"/>
        </w:trPr>
        <w:tc>
          <w:tcPr>
            <w:tcW w:w="9062" w:type="dxa"/>
          </w:tcPr>
          <w:p w14:paraId="41DC9A43" w14:textId="79AE98DB" w:rsidR="00680339" w:rsidRPr="00FC3652" w:rsidRDefault="00153D1E" w:rsidP="00153D1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Hlk70923530"/>
            <w:r>
              <w:rPr>
                <w:b/>
                <w:bCs/>
                <w:sz w:val="32"/>
                <w:szCs w:val="32"/>
              </w:rPr>
              <w:t>D</w:t>
            </w:r>
            <w:r w:rsidR="00FC3652" w:rsidRPr="00FC3652">
              <w:rPr>
                <w:b/>
                <w:bCs/>
                <w:sz w:val="32"/>
                <w:szCs w:val="32"/>
              </w:rPr>
              <w:t>odávka elektrické energie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3D1E">
              <w:rPr>
                <w:b/>
                <w:bCs/>
                <w:sz w:val="32"/>
                <w:szCs w:val="32"/>
              </w:rPr>
              <w:t>pro Biofyzikální ústav AV ČR, v. v. i.</w:t>
            </w:r>
            <w:bookmarkEnd w:id="0"/>
            <w:r w:rsidR="009045BA">
              <w:rPr>
                <w:b/>
                <w:bCs/>
                <w:sz w:val="32"/>
                <w:szCs w:val="32"/>
              </w:rPr>
              <w:t xml:space="preserve"> – opakované řízení</w:t>
            </w:r>
          </w:p>
        </w:tc>
      </w:tr>
    </w:tbl>
    <w:p w14:paraId="52C46D24" w14:textId="77777777" w:rsidR="00680339" w:rsidRDefault="00680339" w:rsidP="00680339"/>
    <w:p w14:paraId="549BD6DE" w14:textId="77777777" w:rsidR="001529F6" w:rsidRDefault="001529F6" w:rsidP="001529F6">
      <w:pPr>
        <w:spacing w:after="0"/>
        <w:jc w:val="center"/>
      </w:pPr>
    </w:p>
    <w:p w14:paraId="798EE5DA" w14:textId="77777777" w:rsidR="00866E11" w:rsidRDefault="00866E11" w:rsidP="00866E11">
      <w:pPr>
        <w:spacing w:after="0"/>
        <w:jc w:val="center"/>
      </w:pPr>
      <w:bookmarkStart w:id="1" w:name="_Hlk70578715"/>
      <w:r>
        <w:t>Veřejná zakázka je zadávána dle zákona č. 134/2016 Sb., o zadávání veřejných zakázek, ve znění pozdějších předpisů (dále jen Zákon)</w:t>
      </w:r>
    </w:p>
    <w:p w14:paraId="7A14C8EA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680339" w14:paraId="099F0EA3" w14:textId="77777777" w:rsidTr="00680339">
        <w:tc>
          <w:tcPr>
            <w:tcW w:w="4606" w:type="dxa"/>
          </w:tcPr>
          <w:p w14:paraId="0A6CA86E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5863B56" w14:textId="77777777" w:rsidR="00680339" w:rsidRPr="00E02440" w:rsidRDefault="000B784C" w:rsidP="00680339">
            <w:r w:rsidRPr="00E02440">
              <w:t>Otevřené řízení</w:t>
            </w:r>
          </w:p>
        </w:tc>
      </w:tr>
      <w:tr w:rsidR="000B784C" w14:paraId="21E16053" w14:textId="77777777" w:rsidTr="00680339">
        <w:tc>
          <w:tcPr>
            <w:tcW w:w="4606" w:type="dxa"/>
          </w:tcPr>
          <w:p w14:paraId="36014620" w14:textId="77777777"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14:paraId="69EC1B54" w14:textId="77777777" w:rsidR="000B784C" w:rsidRPr="00E02440" w:rsidRDefault="000B784C" w:rsidP="00680339">
            <w:r w:rsidRPr="00E02440">
              <w:t>Nadlimitní</w:t>
            </w:r>
          </w:p>
        </w:tc>
      </w:tr>
      <w:tr w:rsidR="00680339" w14:paraId="203D6999" w14:textId="77777777" w:rsidTr="00680339">
        <w:tc>
          <w:tcPr>
            <w:tcW w:w="4606" w:type="dxa"/>
          </w:tcPr>
          <w:p w14:paraId="5E391ED3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50607A37" w14:textId="77777777" w:rsidR="00680339" w:rsidRPr="00E02440" w:rsidRDefault="005F57C1" w:rsidP="00680339">
            <w:r w:rsidRPr="00E02440">
              <w:t>Dodávky</w:t>
            </w:r>
          </w:p>
        </w:tc>
      </w:tr>
      <w:tr w:rsidR="00E02440" w14:paraId="783D6C3D" w14:textId="77777777" w:rsidTr="00680339">
        <w:tc>
          <w:tcPr>
            <w:tcW w:w="4606" w:type="dxa"/>
          </w:tcPr>
          <w:p w14:paraId="6F08CF59" w14:textId="77777777" w:rsidR="00E02440" w:rsidRPr="00A862C4" w:rsidRDefault="00E02440" w:rsidP="00680339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40076F16" w14:textId="4C3B5374" w:rsidR="00E02440" w:rsidRPr="007646F5" w:rsidRDefault="00CF4B6D" w:rsidP="00A862C4">
            <w:pPr>
              <w:rPr>
                <w:b/>
                <w:highlight w:val="yellow"/>
              </w:rPr>
            </w:pPr>
            <w:r w:rsidRPr="00E552E5">
              <w:rPr>
                <w:b/>
              </w:rPr>
              <w:t>15.000.00, -</w:t>
            </w:r>
            <w:r w:rsidR="00891A14" w:rsidRPr="00E552E5">
              <w:rPr>
                <w:b/>
              </w:rPr>
              <w:t xml:space="preserve"> </w:t>
            </w:r>
            <w:r w:rsidR="00E02440" w:rsidRPr="00E552E5">
              <w:rPr>
                <w:b/>
              </w:rPr>
              <w:t>Kč bez DPH</w:t>
            </w:r>
          </w:p>
        </w:tc>
      </w:tr>
      <w:tr w:rsidR="00E02440" w14:paraId="1F471D70" w14:textId="77777777" w:rsidTr="00680339">
        <w:tc>
          <w:tcPr>
            <w:tcW w:w="4606" w:type="dxa"/>
          </w:tcPr>
          <w:p w14:paraId="676E6AC7" w14:textId="77777777" w:rsidR="00E02440" w:rsidRPr="006F49BD" w:rsidRDefault="00E0244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12032FA2" w14:textId="1F1D2814" w:rsidR="00E02440" w:rsidRPr="007C4D97" w:rsidRDefault="00153D1E" w:rsidP="004C7F7A">
            <w:r w:rsidRPr="00491FF0">
              <w:t>https://zakazky.ibp.cz/</w:t>
            </w:r>
          </w:p>
        </w:tc>
      </w:tr>
      <w:tr w:rsidR="00E02440" w14:paraId="264D79D6" w14:textId="77777777" w:rsidTr="00680339">
        <w:tc>
          <w:tcPr>
            <w:tcW w:w="4606" w:type="dxa"/>
          </w:tcPr>
          <w:p w14:paraId="06412563" w14:textId="77777777" w:rsidR="00E02440" w:rsidRPr="006F49BD" w:rsidRDefault="00E02440" w:rsidP="00680339">
            <w:pPr>
              <w:rPr>
                <w:b/>
              </w:rPr>
            </w:pPr>
            <w:bookmarkStart w:id="2" w:name="_Hlk81556596"/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0C43F653" w14:textId="2DC7A66F" w:rsidR="00E02440" w:rsidRPr="007C4D97" w:rsidRDefault="00CA746F" w:rsidP="00E02440">
            <w:r>
              <w:t>8. 9. 2021</w:t>
            </w:r>
          </w:p>
        </w:tc>
      </w:tr>
      <w:bookmarkEnd w:id="2"/>
    </w:tbl>
    <w:p w14:paraId="0547DC9D" w14:textId="785B5539" w:rsidR="00680339" w:rsidRDefault="00680339" w:rsidP="00680339"/>
    <w:p w14:paraId="30E72CA8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2FA8F6A9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000B6BC5" w14:textId="5571D840" w:rsidR="00E2272D" w:rsidRDefault="00680339" w:rsidP="00CB36C8">
      <w:pPr>
        <w:jc w:val="center"/>
      </w:pPr>
      <w:r w:rsidRPr="00E02440">
        <w:t>Zakázka je zadávána v certifikovaném elektronickém nástroji E</w:t>
      </w:r>
      <w:r w:rsidR="007B4B4D" w:rsidRPr="00E02440">
        <w:t>-</w:t>
      </w:r>
      <w:r w:rsidRPr="00E02440">
        <w:t xml:space="preserve">ZAK, který je dostupný na </w:t>
      </w:r>
      <w:hyperlink r:id="rId9" w:history="1">
        <w:r w:rsidR="00153D1E" w:rsidRPr="005A63A8">
          <w:rPr>
            <w:rStyle w:val="Hypertextovodkaz"/>
          </w:rPr>
          <w:t>https://zakazky.ibp.cz/</w:t>
        </w:r>
      </w:hyperlink>
    </w:p>
    <w:p w14:paraId="513204C9" w14:textId="77777777"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8B02B9" wp14:editId="5CF4458E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70E9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46E4C40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66FF02B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F5D6EF2" w14:textId="21380216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CB4CA40" w14:textId="2ACE384C" w:rsidR="00CB36C8" w:rsidRDefault="00CB36C8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4528111" w14:textId="07B9B2D1" w:rsidR="00153D1E" w:rsidRDefault="00153D1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A0DB744" w14:textId="77777777" w:rsidR="00153D1E" w:rsidRDefault="00153D1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2CC6BC0" w14:textId="5D95AD18" w:rsidR="00CB36C8" w:rsidRDefault="00CB36C8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153D1E" w14:paraId="21A72D67" w14:textId="77777777" w:rsidTr="000743EF">
        <w:tc>
          <w:tcPr>
            <w:tcW w:w="4644" w:type="dxa"/>
          </w:tcPr>
          <w:p w14:paraId="4DD01ECC" w14:textId="77777777" w:rsidR="00153D1E" w:rsidRPr="009E145E" w:rsidRDefault="00153D1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443A60DC" w14:textId="77777777" w:rsidR="00153D1E" w:rsidRPr="00043C06" w:rsidRDefault="00153D1E" w:rsidP="000743EF">
            <w:pPr>
              <w:pStyle w:val="Bezmezer"/>
              <w:rPr>
                <w:b/>
                <w:bCs/>
                <w:color w:val="000000"/>
              </w:rPr>
            </w:pPr>
            <w:bookmarkStart w:id="3" w:name="_Hlk70583633"/>
            <w:r w:rsidRPr="00043C06">
              <w:rPr>
                <w:b/>
                <w:bCs/>
                <w:color w:val="000000"/>
              </w:rPr>
              <w:t>Biofyzikální ústav AV ČR, v. v. i.</w:t>
            </w:r>
          </w:p>
          <w:bookmarkEnd w:id="3"/>
          <w:p w14:paraId="0EA2BD9A" w14:textId="77777777" w:rsidR="00153D1E" w:rsidRPr="00043C06" w:rsidRDefault="00153D1E" w:rsidP="000743EF">
            <w:pPr>
              <w:pStyle w:val="Bezmezer"/>
              <w:rPr>
                <w:color w:val="000000"/>
              </w:rPr>
            </w:pPr>
            <w:r w:rsidRPr="00043C06">
              <w:rPr>
                <w:color w:val="000000"/>
              </w:rPr>
              <w:t>Královopolská 2590/135</w:t>
            </w:r>
            <w:r w:rsidRPr="00043C06">
              <w:rPr>
                <w:color w:val="000000"/>
              </w:rPr>
              <w:br/>
              <w:t>612</w:t>
            </w:r>
            <w:r>
              <w:rPr>
                <w:color w:val="000000"/>
              </w:rPr>
              <w:t xml:space="preserve"> </w:t>
            </w:r>
            <w:r w:rsidRPr="00043C06">
              <w:rPr>
                <w:color w:val="000000"/>
              </w:rPr>
              <w:t>00 Brno</w:t>
            </w:r>
          </w:p>
          <w:p w14:paraId="14508315" w14:textId="77777777" w:rsidR="00153D1E" w:rsidRPr="00F96C33" w:rsidRDefault="00153D1E" w:rsidP="000743EF">
            <w:pPr>
              <w:pStyle w:val="Bezmezer"/>
            </w:pPr>
          </w:p>
          <w:p w14:paraId="6FC170B4" w14:textId="77777777" w:rsidR="00153D1E" w:rsidRDefault="00153D1E" w:rsidP="000743E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B0D8C72" w14:textId="77777777" w:rsidR="00153D1E" w:rsidRPr="009E145E" w:rsidRDefault="00153D1E" w:rsidP="000743E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01D1D05A" w14:textId="77777777" w:rsidR="00153D1E" w:rsidRDefault="00153D1E" w:rsidP="000743E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6932C590" w14:textId="77777777" w:rsidR="00153D1E" w:rsidRDefault="00153D1E" w:rsidP="000743EF">
            <w:pPr>
              <w:pStyle w:val="Bezmezer"/>
            </w:pPr>
            <w:r>
              <w:t xml:space="preserve">se sídlem Heršpická 813/5, </w:t>
            </w:r>
          </w:p>
          <w:p w14:paraId="5BD22059" w14:textId="77777777" w:rsidR="00153D1E" w:rsidRDefault="00153D1E" w:rsidP="000743EF">
            <w:pPr>
              <w:pStyle w:val="Bezmezer"/>
            </w:pPr>
            <w:r>
              <w:t>639 00 Brno</w:t>
            </w:r>
          </w:p>
          <w:p w14:paraId="272FCA8E" w14:textId="77777777" w:rsidR="00153D1E" w:rsidRDefault="00153D1E" w:rsidP="000743E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6F7A635A" w14:textId="77777777" w:rsidR="00153D1E" w:rsidRDefault="00153D1E" w:rsidP="000743E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542759F" w14:textId="77777777" w:rsidR="00153D1E" w:rsidRDefault="00153D1E" w:rsidP="000743EF">
            <w:pPr>
              <w:pStyle w:val="Bezmezer"/>
              <w:rPr>
                <w:rFonts w:cs="Arial"/>
              </w:rPr>
            </w:pPr>
          </w:p>
        </w:tc>
      </w:tr>
      <w:tr w:rsidR="00153D1E" w14:paraId="0702715E" w14:textId="77777777" w:rsidTr="000743EF">
        <w:tc>
          <w:tcPr>
            <w:tcW w:w="4644" w:type="dxa"/>
          </w:tcPr>
          <w:p w14:paraId="25859DB0" w14:textId="77777777" w:rsidR="00153D1E" w:rsidRDefault="00153D1E" w:rsidP="000743EF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bookmarkStart w:id="4" w:name="_Hlk70583644"/>
            <w:r w:rsidRPr="00043C06">
              <w:rPr>
                <w:b/>
              </w:rPr>
              <w:t>68081707</w:t>
            </w:r>
            <w:bookmarkEnd w:id="4"/>
          </w:p>
        </w:tc>
        <w:tc>
          <w:tcPr>
            <w:tcW w:w="4568" w:type="dxa"/>
          </w:tcPr>
          <w:p w14:paraId="11FF378A" w14:textId="77777777" w:rsidR="00153D1E" w:rsidRPr="00680339" w:rsidRDefault="00153D1E" w:rsidP="000743EF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bookmarkEnd w:id="1"/>
    </w:tbl>
    <w:p w14:paraId="521E542C" w14:textId="77777777" w:rsidR="007646F5" w:rsidRDefault="007646F5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E762524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14:paraId="75F9C70B" w14:textId="741169AE" w:rsidR="00730890" w:rsidRPr="001C5FE8" w:rsidRDefault="0076351F" w:rsidP="00730890">
      <w:r w:rsidRPr="0076351F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52"/>
        </w:rPr>
        <w:lastRenderedPageBreak/>
        <w:t>1</w:t>
      </w:r>
      <w:r w:rsidRPr="0076351F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52"/>
        </w:rPr>
        <w:tab/>
        <w:t>PÍSEMNÁ ZPRÁVA ZADAVATELE</w:t>
      </w:r>
    </w:p>
    <w:p w14:paraId="017034BF" w14:textId="77777777" w:rsidR="00E64898" w:rsidRDefault="00E64898" w:rsidP="00730890">
      <w:pPr>
        <w:jc w:val="right"/>
      </w:pPr>
    </w:p>
    <w:p w14:paraId="5BC031A7" w14:textId="56FCCFEC" w:rsidR="00E64898" w:rsidRDefault="00730890" w:rsidP="00E64898">
      <w:pPr>
        <w:jc w:val="right"/>
      </w:pPr>
      <w:r w:rsidRPr="00082110">
        <w:t>V</w:t>
      </w:r>
      <w:r>
        <w:t> Brně</w:t>
      </w:r>
      <w:r w:rsidRPr="00082110">
        <w:t xml:space="preserve"> dne </w:t>
      </w:r>
      <w:r w:rsidR="0076351F">
        <w:t>22. 1</w:t>
      </w:r>
      <w:r w:rsidR="00E64898">
        <w:t>0. 2021</w:t>
      </w:r>
    </w:p>
    <w:p w14:paraId="3BC16448" w14:textId="77777777" w:rsidR="00E64898" w:rsidRDefault="00E64898" w:rsidP="00E64898">
      <w:pPr>
        <w:jc w:val="right"/>
      </w:pPr>
    </w:p>
    <w:p w14:paraId="1BA207B5" w14:textId="77777777" w:rsidR="0076351F" w:rsidRDefault="0076351F" w:rsidP="00366247">
      <w:pPr>
        <w:pStyle w:val="Nadpis2"/>
        <w:spacing w:before="0"/>
      </w:pPr>
      <w:r>
        <w:t>Předmět veřejné zakázky a cena sjednaná ve smlouvě</w:t>
      </w:r>
    </w:p>
    <w:p w14:paraId="320E638D" w14:textId="77777777" w:rsidR="0076351F" w:rsidRDefault="0076351F" w:rsidP="00366247">
      <w:pPr>
        <w:spacing w:after="0"/>
      </w:pPr>
    </w:p>
    <w:p w14:paraId="49FFD9F5" w14:textId="77777777" w:rsidR="0076351F" w:rsidRDefault="0076351F" w:rsidP="00366247">
      <w:pPr>
        <w:spacing w:after="0"/>
        <w:jc w:val="both"/>
      </w:pPr>
      <w:r>
        <w:t xml:space="preserve">Předmětem veřejné zakázky je dodávka elektřiny a sdružených služeb včetně zajištění distribuce elektřiny, systémových služeb </w:t>
      </w:r>
      <w:r>
        <w:rPr>
          <w:b/>
        </w:rPr>
        <w:t>s předpokládaným zahájením</w:t>
      </w:r>
      <w:r>
        <w:t xml:space="preserve"> </w:t>
      </w:r>
      <w:r>
        <w:rPr>
          <w:b/>
        </w:rPr>
        <w:t xml:space="preserve">plnění </w:t>
      </w:r>
      <w:r>
        <w:t>od 1.1.2022 na dobu neurčitou, a to v </w:t>
      </w:r>
      <w:bookmarkStart w:id="5" w:name="_Hlk71802005"/>
      <w:r>
        <w:t xml:space="preserve">předpokládaném rozsahu 1350 </w:t>
      </w:r>
      <w:proofErr w:type="spellStart"/>
      <w:r>
        <w:t>MWh</w:t>
      </w:r>
      <w:proofErr w:type="spellEnd"/>
      <w:r>
        <w:t xml:space="preserve"> </w:t>
      </w:r>
      <w:bookmarkEnd w:id="5"/>
      <w:r>
        <w:t xml:space="preserve">z hladiny 22 </w:t>
      </w:r>
      <w:proofErr w:type="spellStart"/>
      <w:r>
        <w:t>kV</w:t>
      </w:r>
      <w:proofErr w:type="spellEnd"/>
      <w:r>
        <w:t xml:space="preserve"> (VN) v množstvích silové elektřiny za rok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 </w:t>
      </w:r>
    </w:p>
    <w:p w14:paraId="493A766F" w14:textId="773DAB08" w:rsidR="0076351F" w:rsidRDefault="0076351F" w:rsidP="00366247">
      <w:pPr>
        <w:spacing w:after="0"/>
      </w:pPr>
    </w:p>
    <w:p w14:paraId="13D74A2B" w14:textId="77777777" w:rsidR="00E64898" w:rsidRPr="00555062" w:rsidRDefault="00E64898" w:rsidP="00366247">
      <w:pPr>
        <w:spacing w:after="0"/>
      </w:pPr>
    </w:p>
    <w:p w14:paraId="62DE6926" w14:textId="77777777" w:rsidR="0076351F" w:rsidRDefault="0076351F" w:rsidP="00366247">
      <w:pPr>
        <w:pStyle w:val="Nadpis2"/>
        <w:spacing w:before="0"/>
      </w:pPr>
      <w:r>
        <w:t>O</w:t>
      </w:r>
      <w:r w:rsidRPr="00093BF8">
        <w:t>znač</w:t>
      </w:r>
      <w:r>
        <w:t>ení účastníků zadávacího řízení</w:t>
      </w:r>
    </w:p>
    <w:p w14:paraId="0974B511" w14:textId="77777777" w:rsidR="0076351F" w:rsidRDefault="0076351F" w:rsidP="0036624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393"/>
        <w:gridCol w:w="1446"/>
      </w:tblGrid>
      <w:tr w:rsidR="00366247" w14:paraId="7DA2B13F" w14:textId="77777777" w:rsidTr="0076351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2D1E" w14:textId="77777777" w:rsidR="00366247" w:rsidRDefault="00366247" w:rsidP="00366247">
            <w:pPr>
              <w:jc w:val="center"/>
              <w:rPr>
                <w:b/>
              </w:rPr>
            </w:pPr>
            <w:r>
              <w:rPr>
                <w:b/>
              </w:rPr>
              <w:t>Číslo nabídky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9019" w14:textId="77777777" w:rsidR="00366247" w:rsidRDefault="00366247" w:rsidP="00366247">
            <w:pPr>
              <w:jc w:val="center"/>
              <w:rPr>
                <w:b/>
              </w:rPr>
            </w:pPr>
            <w:r>
              <w:rPr>
                <w:b/>
              </w:rPr>
              <w:t>Název/firma účastníka řízení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CB67" w14:textId="77777777" w:rsidR="00366247" w:rsidRDefault="00366247" w:rsidP="00366247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</w:tr>
      <w:tr w:rsidR="00366247" w14:paraId="3EAD20A2" w14:textId="77777777" w:rsidTr="0076351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B864" w14:textId="77777777" w:rsidR="00366247" w:rsidRDefault="00366247" w:rsidP="00366247">
            <w: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D3EF" w14:textId="77777777" w:rsidR="00366247" w:rsidRDefault="00366247" w:rsidP="00366247">
            <w:pPr>
              <w:rPr>
                <w:highlight w:val="yellow"/>
              </w:rPr>
            </w:pPr>
            <w:proofErr w:type="spellStart"/>
            <w:r>
              <w:t>Microenergy</w:t>
            </w:r>
            <w:proofErr w:type="spellEnd"/>
            <w:r>
              <w:t xml:space="preserve"> s.r.o.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381D" w14:textId="77777777" w:rsidR="00366247" w:rsidRDefault="00366247" w:rsidP="00366247">
            <w:pPr>
              <w:rPr>
                <w:highlight w:val="yellow"/>
              </w:rPr>
            </w:pPr>
            <w:r>
              <w:t>08516570</w:t>
            </w:r>
          </w:p>
        </w:tc>
      </w:tr>
    </w:tbl>
    <w:p w14:paraId="573276F9" w14:textId="45451BA1" w:rsidR="0076351F" w:rsidRDefault="0076351F" w:rsidP="00366247">
      <w:pPr>
        <w:spacing w:after="0"/>
      </w:pPr>
    </w:p>
    <w:p w14:paraId="0741B853" w14:textId="77777777" w:rsidR="00E64898" w:rsidRPr="008304CA" w:rsidRDefault="00E64898" w:rsidP="00366247">
      <w:pPr>
        <w:spacing w:after="0"/>
      </w:pPr>
    </w:p>
    <w:p w14:paraId="756C3B75" w14:textId="77777777" w:rsidR="00366247" w:rsidRPr="009C0A45" w:rsidRDefault="00366247" w:rsidP="00366247">
      <w:pPr>
        <w:pStyle w:val="Nadpis2"/>
        <w:spacing w:before="0"/>
        <w:jc w:val="both"/>
      </w:pPr>
      <w:r w:rsidRPr="009C0A45">
        <w:t>Označení všech vyloučených účastníků zadávacího řízení s uvedením důvodu jejich vyloučení</w:t>
      </w:r>
    </w:p>
    <w:p w14:paraId="5431F66E" w14:textId="77777777" w:rsidR="00366247" w:rsidRDefault="00366247" w:rsidP="00366247">
      <w:pPr>
        <w:spacing w:after="0"/>
        <w:rPr>
          <w:b/>
        </w:rPr>
      </w:pPr>
    </w:p>
    <w:p w14:paraId="1BC7CEC7" w14:textId="77777777" w:rsidR="00366247" w:rsidRDefault="00366247" w:rsidP="00366247">
      <w:pPr>
        <w:spacing w:after="0"/>
        <w:rPr>
          <w:bCs/>
        </w:rPr>
      </w:pPr>
      <w:r>
        <w:rPr>
          <w:bCs/>
        </w:rPr>
        <w:t>-</w:t>
      </w:r>
    </w:p>
    <w:p w14:paraId="4F56FA78" w14:textId="7F48EA8A" w:rsidR="00366247" w:rsidRDefault="00366247" w:rsidP="00366247">
      <w:pPr>
        <w:spacing w:after="0"/>
        <w:rPr>
          <w:bCs/>
        </w:rPr>
      </w:pPr>
    </w:p>
    <w:p w14:paraId="2B5ABEA6" w14:textId="77777777" w:rsidR="00E64898" w:rsidRPr="009C0A45" w:rsidRDefault="00E64898" w:rsidP="00366247">
      <w:pPr>
        <w:spacing w:after="0"/>
        <w:rPr>
          <w:bCs/>
        </w:rPr>
      </w:pPr>
    </w:p>
    <w:p w14:paraId="56D3AF99" w14:textId="77777777" w:rsidR="00366247" w:rsidRPr="009C0A45" w:rsidRDefault="00366247" w:rsidP="00366247">
      <w:pPr>
        <w:pStyle w:val="Nadpis2"/>
        <w:spacing w:before="0"/>
        <w:jc w:val="both"/>
      </w:pPr>
      <w:r w:rsidRPr="009C0A45">
        <w:t>Označení dodavatele, s nímž byla uzavřena smlouva</w:t>
      </w:r>
    </w:p>
    <w:p w14:paraId="120470E7" w14:textId="77777777" w:rsidR="00366247" w:rsidRDefault="00366247" w:rsidP="00366247">
      <w:pPr>
        <w:spacing w:after="0"/>
      </w:pPr>
    </w:p>
    <w:p w14:paraId="4F6C0C1C" w14:textId="77777777" w:rsidR="00366247" w:rsidRDefault="00366247" w:rsidP="00366247">
      <w:pPr>
        <w:spacing w:after="0"/>
      </w:pPr>
      <w:r>
        <w:t>-</w:t>
      </w:r>
    </w:p>
    <w:p w14:paraId="0B595C8B" w14:textId="5350AC5D" w:rsidR="00366247" w:rsidRDefault="00366247" w:rsidP="00366247">
      <w:pPr>
        <w:spacing w:after="0"/>
      </w:pPr>
    </w:p>
    <w:p w14:paraId="58F13F41" w14:textId="77777777" w:rsidR="00E64898" w:rsidRPr="009C0A45" w:rsidRDefault="00E64898" w:rsidP="00366247">
      <w:pPr>
        <w:spacing w:after="0"/>
      </w:pPr>
    </w:p>
    <w:p w14:paraId="7E3FF791" w14:textId="77777777" w:rsidR="00366247" w:rsidRPr="009C0A45" w:rsidRDefault="00366247" w:rsidP="00366247">
      <w:pPr>
        <w:pStyle w:val="Nadpis2"/>
        <w:spacing w:before="0"/>
      </w:pPr>
      <w:r w:rsidRPr="009C0A45">
        <w:t>Označení poddodavatelů vybraného dodavatele</w:t>
      </w:r>
    </w:p>
    <w:p w14:paraId="770962EB" w14:textId="77777777" w:rsidR="00366247" w:rsidRPr="009C0A45" w:rsidRDefault="00366247" w:rsidP="00366247">
      <w:pPr>
        <w:spacing w:after="0"/>
      </w:pPr>
    </w:p>
    <w:p w14:paraId="3E24CB48" w14:textId="77777777" w:rsidR="00366247" w:rsidRDefault="00366247" w:rsidP="00366247">
      <w:pPr>
        <w:spacing w:after="0"/>
      </w:pPr>
      <w:r>
        <w:t>-</w:t>
      </w:r>
    </w:p>
    <w:p w14:paraId="5C0BC158" w14:textId="3A1487CA" w:rsidR="00366247" w:rsidRDefault="00366247" w:rsidP="00366247">
      <w:pPr>
        <w:spacing w:after="0"/>
      </w:pPr>
    </w:p>
    <w:p w14:paraId="40AA2ECB" w14:textId="77777777" w:rsidR="00E64898" w:rsidRPr="009C0A45" w:rsidRDefault="00E64898" w:rsidP="00366247">
      <w:pPr>
        <w:spacing w:after="0"/>
      </w:pPr>
    </w:p>
    <w:p w14:paraId="4A054454" w14:textId="77777777" w:rsidR="00366247" w:rsidRDefault="00366247" w:rsidP="00366247">
      <w:pPr>
        <w:pStyle w:val="Nadpis2"/>
        <w:spacing w:before="0"/>
        <w:jc w:val="both"/>
      </w:pPr>
      <w:r w:rsidRPr="009C0A45">
        <w:t>Odůvodnění použití jednacího řízení s uveřejněním nebo řízení se soutěžním dialogem, byla-li použita</w:t>
      </w:r>
    </w:p>
    <w:p w14:paraId="471B31EB" w14:textId="77777777" w:rsidR="00366247" w:rsidRPr="00DB1ACB" w:rsidRDefault="00366247" w:rsidP="00366247">
      <w:pPr>
        <w:spacing w:after="0"/>
      </w:pPr>
    </w:p>
    <w:p w14:paraId="7956D152" w14:textId="77777777" w:rsidR="00366247" w:rsidRDefault="00366247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  <w:r w:rsidRPr="009C0A45">
        <w:rPr>
          <w:rFonts w:eastAsiaTheme="majorEastAsia" w:cstheme="majorBidi"/>
          <w:color w:val="000000" w:themeColor="text1"/>
          <w:sz w:val="24"/>
          <w:szCs w:val="26"/>
        </w:rPr>
        <w:t>-</w:t>
      </w:r>
    </w:p>
    <w:p w14:paraId="7E11BE39" w14:textId="5BD1F67D" w:rsidR="00366247" w:rsidRDefault="00366247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</w:p>
    <w:p w14:paraId="20EA03F6" w14:textId="77777777" w:rsidR="00E64898" w:rsidRPr="009C0A45" w:rsidRDefault="00E64898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</w:p>
    <w:p w14:paraId="09BB9F86" w14:textId="77777777" w:rsidR="00366247" w:rsidRDefault="00366247" w:rsidP="00366247">
      <w:pPr>
        <w:pStyle w:val="Nadpis2"/>
        <w:spacing w:before="0"/>
        <w:jc w:val="both"/>
      </w:pPr>
      <w:r w:rsidRPr="009C0A45">
        <w:lastRenderedPageBreak/>
        <w:t>Odůvodnění použití jednacího řízení bez uveřejnění, bylo-li použito</w:t>
      </w:r>
    </w:p>
    <w:p w14:paraId="7DE3933F" w14:textId="77777777" w:rsidR="00366247" w:rsidRPr="00DB1ACB" w:rsidRDefault="00366247" w:rsidP="00366247">
      <w:pPr>
        <w:spacing w:after="0"/>
      </w:pPr>
    </w:p>
    <w:p w14:paraId="1E94C13D" w14:textId="77777777" w:rsidR="00366247" w:rsidRDefault="00366247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-</w:t>
      </w:r>
    </w:p>
    <w:p w14:paraId="4BC6039F" w14:textId="77777777" w:rsidR="00366247" w:rsidRPr="009C0A45" w:rsidRDefault="00366247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</w:p>
    <w:p w14:paraId="0685C906" w14:textId="77777777" w:rsidR="00366247" w:rsidRDefault="00366247" w:rsidP="00366247">
      <w:pPr>
        <w:pStyle w:val="Nadpis2"/>
        <w:spacing w:before="0"/>
        <w:jc w:val="both"/>
      </w:pPr>
      <w:r w:rsidRPr="009C0A45">
        <w:t>Odůvodnění použití zjednodušeného režimu, bylo-li použito</w:t>
      </w:r>
    </w:p>
    <w:p w14:paraId="557DB1FC" w14:textId="77777777" w:rsidR="00366247" w:rsidRPr="00DB1ACB" w:rsidRDefault="00366247" w:rsidP="00366247">
      <w:pPr>
        <w:spacing w:after="0"/>
      </w:pPr>
    </w:p>
    <w:p w14:paraId="52220356" w14:textId="77777777" w:rsidR="00366247" w:rsidRPr="009C0A45" w:rsidRDefault="00366247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-</w:t>
      </w:r>
    </w:p>
    <w:p w14:paraId="5EA26237" w14:textId="77777777" w:rsidR="00366247" w:rsidRPr="00366247" w:rsidRDefault="00366247" w:rsidP="00366247"/>
    <w:p w14:paraId="7DE6DE91" w14:textId="5B103F4E" w:rsidR="00366247" w:rsidRDefault="00366247" w:rsidP="00366247">
      <w:pPr>
        <w:pStyle w:val="Nadpis2"/>
        <w:spacing w:before="0"/>
        <w:jc w:val="both"/>
      </w:pPr>
      <w:r w:rsidRPr="009C0A45">
        <w:t>Odůvodnění zrušení zadávacího řízení</w:t>
      </w:r>
    </w:p>
    <w:p w14:paraId="1CF56933" w14:textId="77777777" w:rsidR="00366247" w:rsidRPr="00DB1ACB" w:rsidRDefault="00366247" w:rsidP="00366247">
      <w:pPr>
        <w:spacing w:after="0"/>
      </w:pPr>
    </w:p>
    <w:p w14:paraId="115ED8E1" w14:textId="5603CADD" w:rsidR="00366247" w:rsidRPr="00366247" w:rsidRDefault="00366247" w:rsidP="00366247">
      <w:pPr>
        <w:spacing w:after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Zadavatel zrušil zadávací řízení dle § 127 odst. 2 písm. d) ve spojení s písm. h) Zákona, neboť v zadávacím řízení </w:t>
      </w:r>
      <w:r>
        <w:rPr>
          <w:rFonts w:eastAsia="Times New Roman" w:cs="Times New Roman"/>
          <w:lang w:eastAsia="cs-CZ"/>
        </w:rPr>
        <w:t>byl</w:t>
      </w:r>
      <w:r>
        <w:rPr>
          <w:rFonts w:eastAsia="Times New Roman" w:cs="Times New Roman"/>
          <w:lang w:eastAsia="cs-CZ"/>
        </w:rPr>
        <w:t xml:space="preserve"> jediný účastník, a navíc se v průběhu zadávacího řízení vyskytly důvody hodné zvláštního zřetele, včetně důvodů ekonomických, pro které nelze po Zadavateli požadovat, aby v zadávacím řízení pokračoval, bez ohledu na to, zda tyto důvody Zadavatel způsobil či nikoliv.</w:t>
      </w:r>
      <w:r>
        <w:rPr>
          <w:rFonts w:eastAsia="Times New Roman" w:cs="Times New Roman"/>
          <w:lang w:eastAsia="cs-CZ"/>
        </w:rPr>
        <w:t xml:space="preserve"> </w:t>
      </w:r>
      <w:r>
        <w:t>Zadavateli ve lhůtě pro podání nabídek byla doručena jediná nabídka. Zadavatel v rámci posuzování nabídky zjistil, že nabídková cena jediného účastníka tohoto zadávacího řízení značně převyšuje předpokládanou hodnotu veřejné zakázky.</w:t>
      </w:r>
      <w:r>
        <w:t xml:space="preserve"> </w:t>
      </w:r>
      <w:r>
        <w:rPr>
          <w:rFonts w:cs="Segoe UI"/>
        </w:rPr>
        <w:t>Zadavatel dospěl k závěru, že nabídková cena jediného účastníka předmětného zadávacího řízení je výrazně vyšší, než předpokládal. Absence nabídek umožňující nepřekročit finanční limit pro danou veřejnou zakázku naplňuje ekonomický důvod pro zrušení zadávacího řízení.</w:t>
      </w:r>
    </w:p>
    <w:p w14:paraId="0DD17B35" w14:textId="10325277" w:rsidR="00366247" w:rsidRPr="009524DA" w:rsidRDefault="00366247" w:rsidP="00366247">
      <w:pPr>
        <w:spacing w:after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.</w:t>
      </w:r>
    </w:p>
    <w:p w14:paraId="38706424" w14:textId="77777777" w:rsidR="00366247" w:rsidRPr="009C0A45" w:rsidRDefault="00366247" w:rsidP="00366247">
      <w:pPr>
        <w:spacing w:after="0"/>
        <w:rPr>
          <w:rFonts w:eastAsiaTheme="majorEastAsia" w:cstheme="majorBidi"/>
          <w:color w:val="000000" w:themeColor="text1"/>
        </w:rPr>
      </w:pPr>
    </w:p>
    <w:p w14:paraId="4ABE8248" w14:textId="77777777" w:rsidR="00366247" w:rsidRDefault="00366247" w:rsidP="00366247">
      <w:pPr>
        <w:pStyle w:val="Nadpis2"/>
        <w:spacing w:before="0"/>
        <w:jc w:val="both"/>
      </w:pPr>
      <w:r w:rsidRPr="009C0A45">
        <w:t>Odůvodnění použití jiných komunikačních prostředků při podání nabídky namísto elektronických prostředků, byly-li jiné prostředky použity</w:t>
      </w:r>
    </w:p>
    <w:p w14:paraId="0998EFC2" w14:textId="77777777" w:rsidR="00366247" w:rsidRPr="00160E64" w:rsidRDefault="00366247" w:rsidP="00366247">
      <w:pPr>
        <w:spacing w:after="0"/>
      </w:pPr>
    </w:p>
    <w:p w14:paraId="4B3292A8" w14:textId="77777777" w:rsidR="00366247" w:rsidRDefault="00366247" w:rsidP="00366247">
      <w:pPr>
        <w:spacing w:after="0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-</w:t>
      </w:r>
    </w:p>
    <w:p w14:paraId="6E6C09A2" w14:textId="77777777" w:rsidR="00366247" w:rsidRPr="009C0A45" w:rsidRDefault="00366247" w:rsidP="00366247">
      <w:pPr>
        <w:spacing w:after="0"/>
        <w:rPr>
          <w:rFonts w:eastAsiaTheme="majorEastAsia" w:cstheme="majorBidi"/>
          <w:color w:val="000000" w:themeColor="text1"/>
          <w:sz w:val="24"/>
          <w:szCs w:val="26"/>
        </w:rPr>
      </w:pPr>
    </w:p>
    <w:p w14:paraId="41BA8769" w14:textId="77777777" w:rsidR="00366247" w:rsidRDefault="00366247" w:rsidP="00366247">
      <w:pPr>
        <w:pStyle w:val="Nadpis2"/>
        <w:spacing w:before="0"/>
        <w:jc w:val="both"/>
      </w:pPr>
      <w:r w:rsidRPr="009C0A45">
        <w:t>Soupis osob, u kterých byl zjištěn střet zájmů, a následně přijatých opatření</w:t>
      </w:r>
    </w:p>
    <w:p w14:paraId="2BE98EDA" w14:textId="77777777" w:rsidR="00366247" w:rsidRPr="00160E64" w:rsidRDefault="00366247" w:rsidP="00366247">
      <w:pPr>
        <w:spacing w:after="0"/>
      </w:pPr>
    </w:p>
    <w:p w14:paraId="3A1A1484" w14:textId="77777777" w:rsidR="00366247" w:rsidRDefault="00366247" w:rsidP="00366247">
      <w:pPr>
        <w:spacing w:after="0"/>
      </w:pPr>
      <w:r>
        <w:t>-</w:t>
      </w:r>
    </w:p>
    <w:p w14:paraId="19126F75" w14:textId="77777777" w:rsidR="00366247" w:rsidRPr="009C0A45" w:rsidRDefault="00366247" w:rsidP="00366247">
      <w:pPr>
        <w:spacing w:after="0"/>
      </w:pPr>
    </w:p>
    <w:p w14:paraId="734A8922" w14:textId="77777777" w:rsidR="00366247" w:rsidRDefault="00366247" w:rsidP="00366247">
      <w:pPr>
        <w:pStyle w:val="Nadpis2"/>
        <w:spacing w:before="0"/>
        <w:jc w:val="both"/>
      </w:pPr>
      <w:r w:rsidRPr="009C0A45">
        <w:t>Odůvodnění nerozdělení nadlimitní zakázky na části</w:t>
      </w:r>
    </w:p>
    <w:p w14:paraId="0D7BCEF2" w14:textId="77777777" w:rsidR="00366247" w:rsidRPr="00160E64" w:rsidRDefault="00366247" w:rsidP="00366247">
      <w:pPr>
        <w:spacing w:after="0"/>
      </w:pPr>
    </w:p>
    <w:p w14:paraId="61BEDB79" w14:textId="4E0FBF73" w:rsidR="00366247" w:rsidRDefault="00E64898" w:rsidP="00E64898">
      <w:pPr>
        <w:spacing w:after="0"/>
        <w:jc w:val="both"/>
      </w:pPr>
      <w:r>
        <w:t xml:space="preserve">Zadavatel soutěžil zakázku na dodávku elektrické energie, kde není možnost dělit </w:t>
      </w:r>
      <w:r w:rsidR="00FD6557">
        <w:t>zadávací řízení</w:t>
      </w:r>
      <w:r>
        <w:t xml:space="preserve"> na jednotlivé části, neboť všechna plnění zakázky spolu velmi úzce souvisejí.</w:t>
      </w:r>
    </w:p>
    <w:p w14:paraId="1F9867D6" w14:textId="0530E5F1" w:rsidR="00366247" w:rsidRDefault="00366247" w:rsidP="00366247">
      <w:pPr>
        <w:spacing w:after="0"/>
      </w:pPr>
    </w:p>
    <w:p w14:paraId="3FF2027A" w14:textId="77777777" w:rsidR="00E64898" w:rsidRPr="009C0A45" w:rsidRDefault="00E64898" w:rsidP="00366247">
      <w:pPr>
        <w:spacing w:after="0"/>
      </w:pPr>
    </w:p>
    <w:p w14:paraId="34D444C0" w14:textId="77777777" w:rsidR="00366247" w:rsidRDefault="00366247" w:rsidP="00366247">
      <w:pPr>
        <w:pStyle w:val="Nadpis2"/>
        <w:spacing w:before="0"/>
        <w:jc w:val="both"/>
      </w:pPr>
      <w:r w:rsidRPr="009C0A45">
        <w:t>Soupis osob, u kterých byl zjištěn střet zájmů, a následně přijatých opatření</w:t>
      </w:r>
    </w:p>
    <w:p w14:paraId="4E5E4294" w14:textId="77777777" w:rsidR="00366247" w:rsidRPr="00160E64" w:rsidRDefault="00366247" w:rsidP="00366247">
      <w:pPr>
        <w:spacing w:after="0"/>
      </w:pPr>
    </w:p>
    <w:p w14:paraId="112D16E3" w14:textId="77777777" w:rsidR="00366247" w:rsidRDefault="00366247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-</w:t>
      </w:r>
    </w:p>
    <w:p w14:paraId="1C1CB786" w14:textId="77777777" w:rsidR="00366247" w:rsidRPr="009C0A45" w:rsidRDefault="00366247" w:rsidP="00366247">
      <w:pPr>
        <w:spacing w:after="0"/>
        <w:jc w:val="both"/>
        <w:rPr>
          <w:rFonts w:eastAsiaTheme="majorEastAsia" w:cstheme="majorBidi"/>
          <w:color w:val="000000" w:themeColor="text1"/>
          <w:sz w:val="24"/>
          <w:szCs w:val="26"/>
        </w:rPr>
      </w:pPr>
    </w:p>
    <w:p w14:paraId="14B95537" w14:textId="4CA6B315" w:rsidR="00366247" w:rsidRDefault="00366247" w:rsidP="00366247">
      <w:pPr>
        <w:pStyle w:val="Nadpis2"/>
        <w:spacing w:before="0"/>
        <w:jc w:val="both"/>
      </w:pPr>
      <w:r w:rsidRPr="009C0A45">
        <w:lastRenderedPageBreak/>
        <w:t>Odůvodnění stanovení požadavku na prokázání obratu v případě postupu podle § 78 odst. 3</w:t>
      </w:r>
    </w:p>
    <w:p w14:paraId="323107BE" w14:textId="1E02D912" w:rsidR="00E64898" w:rsidRDefault="00E64898" w:rsidP="00E64898"/>
    <w:p w14:paraId="6E4E413B" w14:textId="4B296F64" w:rsidR="00E64898" w:rsidRPr="00E64898" w:rsidRDefault="00E64898" w:rsidP="00E64898">
      <w:r>
        <w:t>-</w:t>
      </w:r>
    </w:p>
    <w:p w14:paraId="45E5478E" w14:textId="77777777" w:rsidR="0076351F" w:rsidRPr="00A97E55" w:rsidRDefault="0076351F" w:rsidP="00366247">
      <w:pPr>
        <w:spacing w:after="0"/>
      </w:pPr>
    </w:p>
    <w:p w14:paraId="07F6DBCB" w14:textId="77777777" w:rsidR="0076351F" w:rsidRPr="00555062" w:rsidRDefault="0076351F" w:rsidP="00366247">
      <w:pPr>
        <w:pStyle w:val="Nadpis1"/>
        <w:spacing w:before="0"/>
      </w:pPr>
      <w:r>
        <w:t>PODPIS</w:t>
      </w:r>
    </w:p>
    <w:p w14:paraId="245ABFFB" w14:textId="77777777" w:rsidR="0076351F" w:rsidRDefault="0076351F" w:rsidP="0036624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76351F" w14:paraId="549641AC" w14:textId="77777777" w:rsidTr="008940D1">
        <w:trPr>
          <w:trHeight w:val="2396"/>
        </w:trPr>
        <w:tc>
          <w:tcPr>
            <w:tcW w:w="4644" w:type="dxa"/>
          </w:tcPr>
          <w:p w14:paraId="4883D3BA" w14:textId="77777777" w:rsidR="0076351F" w:rsidRDefault="0076351F" w:rsidP="00366247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 zadavatele:</w:t>
            </w:r>
          </w:p>
          <w:p w14:paraId="045E74B8" w14:textId="77777777" w:rsidR="0076351F" w:rsidRDefault="0076351F" w:rsidP="00366247">
            <w:pPr>
              <w:pStyle w:val="Bezmezer"/>
              <w:rPr>
                <w:u w:val="single"/>
              </w:rPr>
            </w:pPr>
          </w:p>
          <w:p w14:paraId="36B06AC5" w14:textId="025E98D7" w:rsidR="0076351F" w:rsidRPr="0077369B" w:rsidRDefault="0076351F" w:rsidP="00366247">
            <w:pPr>
              <w:pStyle w:val="Bezmezer"/>
            </w:pPr>
            <w:r w:rsidRPr="0077369B">
              <w:t xml:space="preserve">Mgr. </w:t>
            </w:r>
            <w:r w:rsidR="00366247">
              <w:t>Jana Sadílková</w:t>
            </w:r>
          </w:p>
          <w:p w14:paraId="28FCDCB0" w14:textId="77777777" w:rsidR="0076351F" w:rsidRPr="00294108" w:rsidRDefault="0076351F" w:rsidP="00366247">
            <w:pPr>
              <w:pStyle w:val="Bezmezer"/>
            </w:pPr>
            <w:r w:rsidRPr="0077369B">
              <w:t>Administrátor VZ</w:t>
            </w:r>
          </w:p>
          <w:p w14:paraId="480F406B" w14:textId="77777777" w:rsidR="0076351F" w:rsidRDefault="0076351F" w:rsidP="00366247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C2725DC" w14:textId="77777777" w:rsidR="0076351F" w:rsidRDefault="0076351F" w:rsidP="00366247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54E42C5B" w14:textId="77777777" w:rsidR="0076351F" w:rsidRDefault="0076351F" w:rsidP="00366247">
            <w:pPr>
              <w:pStyle w:val="Bezmezer"/>
              <w:rPr>
                <w:rFonts w:cs="Arial"/>
              </w:rPr>
            </w:pPr>
          </w:p>
          <w:p w14:paraId="50868B2E" w14:textId="77777777" w:rsidR="0076351F" w:rsidRDefault="0076351F" w:rsidP="0036624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14:paraId="236234C9" w14:textId="77777777" w:rsidR="0076351F" w:rsidRPr="00620EC8" w:rsidRDefault="0076351F" w:rsidP="00366247">
      <w:pPr>
        <w:spacing w:after="0"/>
      </w:pPr>
    </w:p>
    <w:p w14:paraId="13467DA7" w14:textId="276EDB4F" w:rsidR="006C73E2" w:rsidRDefault="006C73E2" w:rsidP="0076351F">
      <w:pPr>
        <w:jc w:val="right"/>
      </w:pPr>
    </w:p>
    <w:sectPr w:rsidR="006C73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59F3" w14:textId="77777777" w:rsidR="003C4EBA" w:rsidRDefault="003C4EBA" w:rsidP="00956C37">
      <w:pPr>
        <w:spacing w:after="0"/>
      </w:pPr>
      <w:r>
        <w:separator/>
      </w:r>
    </w:p>
  </w:endnote>
  <w:endnote w:type="continuationSeparator" w:id="0">
    <w:p w14:paraId="4218E584" w14:textId="77777777" w:rsidR="003C4EBA" w:rsidRDefault="003C4EBA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0F7B" w14:textId="77777777" w:rsidR="003C4EBA" w:rsidRDefault="003C4EBA" w:rsidP="00956C37">
      <w:pPr>
        <w:spacing w:after="0"/>
      </w:pPr>
      <w:r>
        <w:separator/>
      </w:r>
    </w:p>
  </w:footnote>
  <w:footnote w:type="continuationSeparator" w:id="0">
    <w:p w14:paraId="51AD9B7D" w14:textId="77777777" w:rsidR="003C4EBA" w:rsidRDefault="003C4EBA" w:rsidP="00956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8280" w14:textId="6523846F" w:rsidR="00153D1E" w:rsidRDefault="00153D1E">
    <w:pPr>
      <w:pStyle w:val="Zhlav"/>
    </w:pPr>
    <w:r>
      <w:rPr>
        <w:noProof/>
        <w:lang w:eastAsia="cs-CZ"/>
      </w:rPr>
      <w:drawing>
        <wp:inline distT="0" distB="0" distL="0" distR="0" wp14:anchorId="1E9C7975" wp14:editId="7A2125F5">
          <wp:extent cx="918295" cy="3683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819" cy="37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DA2"/>
    <w:multiLevelType w:val="hybridMultilevel"/>
    <w:tmpl w:val="784ECD80"/>
    <w:lvl w:ilvl="0" w:tplc="CB2CFBB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91B"/>
    <w:multiLevelType w:val="hybridMultilevel"/>
    <w:tmpl w:val="D5408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5043"/>
    <w:multiLevelType w:val="hybridMultilevel"/>
    <w:tmpl w:val="F28EBC98"/>
    <w:lvl w:ilvl="0" w:tplc="6EB21076">
      <w:start w:val="8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404"/>
    <w:multiLevelType w:val="hybridMultilevel"/>
    <w:tmpl w:val="157A2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C79C9"/>
    <w:multiLevelType w:val="hybridMultilevel"/>
    <w:tmpl w:val="A24CA4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94AE1"/>
    <w:multiLevelType w:val="hybridMultilevel"/>
    <w:tmpl w:val="9086D432"/>
    <w:lvl w:ilvl="0" w:tplc="7CD8E00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B2321"/>
    <w:multiLevelType w:val="hybridMultilevel"/>
    <w:tmpl w:val="8EF282A8"/>
    <w:lvl w:ilvl="0" w:tplc="0E0640A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D0DD8"/>
    <w:multiLevelType w:val="hybridMultilevel"/>
    <w:tmpl w:val="31E0CF98"/>
    <w:lvl w:ilvl="0" w:tplc="B1D02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035653"/>
    <w:multiLevelType w:val="hybridMultilevel"/>
    <w:tmpl w:val="CAF0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4AF0"/>
    <w:multiLevelType w:val="hybridMultilevel"/>
    <w:tmpl w:val="55A0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25"/>
  </w:num>
  <w:num w:numId="7">
    <w:abstractNumId w:val="5"/>
  </w:num>
  <w:num w:numId="8">
    <w:abstractNumId w:val="3"/>
  </w:num>
  <w:num w:numId="9">
    <w:abstractNumId w:val="14"/>
  </w:num>
  <w:num w:numId="10">
    <w:abstractNumId w:val="15"/>
  </w:num>
  <w:num w:numId="11">
    <w:abstractNumId w:val="21"/>
  </w:num>
  <w:num w:numId="12">
    <w:abstractNumId w:val="16"/>
  </w:num>
  <w:num w:numId="13">
    <w:abstractNumId w:val="24"/>
  </w:num>
  <w:num w:numId="14">
    <w:abstractNumId w:val="7"/>
  </w:num>
  <w:num w:numId="15">
    <w:abstractNumId w:val="1"/>
  </w:num>
  <w:num w:numId="16">
    <w:abstractNumId w:val="11"/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2"/>
  </w:num>
  <w:num w:numId="22">
    <w:abstractNumId w:val="18"/>
  </w:num>
  <w:num w:numId="23">
    <w:abstractNumId w:val="4"/>
  </w:num>
  <w:num w:numId="24">
    <w:abstractNumId w:val="0"/>
  </w:num>
  <w:num w:numId="25">
    <w:abstractNumId w:val="19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2042"/>
    <w:rsid w:val="00003C75"/>
    <w:rsid w:val="0000431C"/>
    <w:rsid w:val="00006D07"/>
    <w:rsid w:val="000077C7"/>
    <w:rsid w:val="000103C1"/>
    <w:rsid w:val="0001718D"/>
    <w:rsid w:val="00023E51"/>
    <w:rsid w:val="00025E5E"/>
    <w:rsid w:val="0003406B"/>
    <w:rsid w:val="0004545E"/>
    <w:rsid w:val="000460F9"/>
    <w:rsid w:val="00053EC2"/>
    <w:rsid w:val="00062994"/>
    <w:rsid w:val="00064912"/>
    <w:rsid w:val="000674B5"/>
    <w:rsid w:val="00074394"/>
    <w:rsid w:val="000744E1"/>
    <w:rsid w:val="0007506E"/>
    <w:rsid w:val="00085248"/>
    <w:rsid w:val="000853BF"/>
    <w:rsid w:val="00092C7C"/>
    <w:rsid w:val="000A7D86"/>
    <w:rsid w:val="000B784C"/>
    <w:rsid w:val="000D2401"/>
    <w:rsid w:val="000D6B25"/>
    <w:rsid w:val="000E49FB"/>
    <w:rsid w:val="000F0250"/>
    <w:rsid w:val="000F39A6"/>
    <w:rsid w:val="000F5C11"/>
    <w:rsid w:val="00101BFD"/>
    <w:rsid w:val="001049CF"/>
    <w:rsid w:val="001205A7"/>
    <w:rsid w:val="00123149"/>
    <w:rsid w:val="00126A64"/>
    <w:rsid w:val="00131A6E"/>
    <w:rsid w:val="00136F29"/>
    <w:rsid w:val="001451AF"/>
    <w:rsid w:val="001520B7"/>
    <w:rsid w:val="001529F6"/>
    <w:rsid w:val="00153D1E"/>
    <w:rsid w:val="001654A3"/>
    <w:rsid w:val="0017211F"/>
    <w:rsid w:val="00181569"/>
    <w:rsid w:val="00185713"/>
    <w:rsid w:val="00186EBB"/>
    <w:rsid w:val="0019040A"/>
    <w:rsid w:val="00190F0E"/>
    <w:rsid w:val="001920CF"/>
    <w:rsid w:val="001943EA"/>
    <w:rsid w:val="00196A06"/>
    <w:rsid w:val="00196D42"/>
    <w:rsid w:val="001A25D0"/>
    <w:rsid w:val="001D4C03"/>
    <w:rsid w:val="001D584F"/>
    <w:rsid w:val="001F2B7E"/>
    <w:rsid w:val="001F6B98"/>
    <w:rsid w:val="002039CC"/>
    <w:rsid w:val="002102F2"/>
    <w:rsid w:val="00212B6D"/>
    <w:rsid w:val="00212F27"/>
    <w:rsid w:val="00220116"/>
    <w:rsid w:val="0025434C"/>
    <w:rsid w:val="00271751"/>
    <w:rsid w:val="002856F9"/>
    <w:rsid w:val="00286EB2"/>
    <w:rsid w:val="00287F93"/>
    <w:rsid w:val="00291DF7"/>
    <w:rsid w:val="00293D62"/>
    <w:rsid w:val="002B01E0"/>
    <w:rsid w:val="002C0C4D"/>
    <w:rsid w:val="002C5040"/>
    <w:rsid w:val="002C7F08"/>
    <w:rsid w:val="002D0379"/>
    <w:rsid w:val="002E177A"/>
    <w:rsid w:val="002F0EAF"/>
    <w:rsid w:val="00313BA9"/>
    <w:rsid w:val="00326B9D"/>
    <w:rsid w:val="00332D40"/>
    <w:rsid w:val="00340FCA"/>
    <w:rsid w:val="00346614"/>
    <w:rsid w:val="00346EF5"/>
    <w:rsid w:val="00354EDA"/>
    <w:rsid w:val="00357170"/>
    <w:rsid w:val="00366247"/>
    <w:rsid w:val="00373C8D"/>
    <w:rsid w:val="00382637"/>
    <w:rsid w:val="003848A5"/>
    <w:rsid w:val="00390820"/>
    <w:rsid w:val="00392004"/>
    <w:rsid w:val="003942B3"/>
    <w:rsid w:val="00396232"/>
    <w:rsid w:val="003A1433"/>
    <w:rsid w:val="003B4D7A"/>
    <w:rsid w:val="003B4E46"/>
    <w:rsid w:val="003B6222"/>
    <w:rsid w:val="003C3107"/>
    <w:rsid w:val="003C4EBA"/>
    <w:rsid w:val="003C7543"/>
    <w:rsid w:val="003D3CE5"/>
    <w:rsid w:val="003D6976"/>
    <w:rsid w:val="003E1D1C"/>
    <w:rsid w:val="003E32F4"/>
    <w:rsid w:val="003E3E7F"/>
    <w:rsid w:val="003E76AA"/>
    <w:rsid w:val="00400449"/>
    <w:rsid w:val="00400B7B"/>
    <w:rsid w:val="00402BA1"/>
    <w:rsid w:val="0040505F"/>
    <w:rsid w:val="004117A9"/>
    <w:rsid w:val="00414164"/>
    <w:rsid w:val="00420673"/>
    <w:rsid w:val="0042454E"/>
    <w:rsid w:val="0043072A"/>
    <w:rsid w:val="0044157E"/>
    <w:rsid w:val="00442426"/>
    <w:rsid w:val="00446A5B"/>
    <w:rsid w:val="00453975"/>
    <w:rsid w:val="00463F75"/>
    <w:rsid w:val="00473AA2"/>
    <w:rsid w:val="0047752B"/>
    <w:rsid w:val="0047769A"/>
    <w:rsid w:val="004816AA"/>
    <w:rsid w:val="00484FD3"/>
    <w:rsid w:val="00492E0B"/>
    <w:rsid w:val="004A3099"/>
    <w:rsid w:val="004B09DB"/>
    <w:rsid w:val="004B4651"/>
    <w:rsid w:val="004B76FA"/>
    <w:rsid w:val="004C2359"/>
    <w:rsid w:val="004C7F7A"/>
    <w:rsid w:val="004D5B4B"/>
    <w:rsid w:val="004D5CCF"/>
    <w:rsid w:val="004E1A49"/>
    <w:rsid w:val="004E2982"/>
    <w:rsid w:val="00505869"/>
    <w:rsid w:val="00505BCD"/>
    <w:rsid w:val="005169E2"/>
    <w:rsid w:val="00524588"/>
    <w:rsid w:val="00535AD5"/>
    <w:rsid w:val="005435AB"/>
    <w:rsid w:val="00550667"/>
    <w:rsid w:val="005537DD"/>
    <w:rsid w:val="00556391"/>
    <w:rsid w:val="00557F1D"/>
    <w:rsid w:val="00562BC4"/>
    <w:rsid w:val="0056518A"/>
    <w:rsid w:val="00567184"/>
    <w:rsid w:val="00567186"/>
    <w:rsid w:val="00583A6B"/>
    <w:rsid w:val="00590EC1"/>
    <w:rsid w:val="0059664B"/>
    <w:rsid w:val="005A29E1"/>
    <w:rsid w:val="005A4872"/>
    <w:rsid w:val="005A6DDE"/>
    <w:rsid w:val="005C4828"/>
    <w:rsid w:val="005C6EF0"/>
    <w:rsid w:val="005C7D0E"/>
    <w:rsid w:val="005D0858"/>
    <w:rsid w:val="005D26DE"/>
    <w:rsid w:val="005D589F"/>
    <w:rsid w:val="005E0393"/>
    <w:rsid w:val="005E3137"/>
    <w:rsid w:val="005F57C1"/>
    <w:rsid w:val="005F613A"/>
    <w:rsid w:val="00633F3A"/>
    <w:rsid w:val="00635DD6"/>
    <w:rsid w:val="006459E6"/>
    <w:rsid w:val="006508F1"/>
    <w:rsid w:val="006723AD"/>
    <w:rsid w:val="00680104"/>
    <w:rsid w:val="00680339"/>
    <w:rsid w:val="006902BA"/>
    <w:rsid w:val="00690CB1"/>
    <w:rsid w:val="006A3EBB"/>
    <w:rsid w:val="006B1B6C"/>
    <w:rsid w:val="006B578A"/>
    <w:rsid w:val="006C73E2"/>
    <w:rsid w:val="006C79DA"/>
    <w:rsid w:val="006D0CB6"/>
    <w:rsid w:val="006E03F9"/>
    <w:rsid w:val="006E6F61"/>
    <w:rsid w:val="006F3CEA"/>
    <w:rsid w:val="006F41FB"/>
    <w:rsid w:val="006F49BD"/>
    <w:rsid w:val="006F6FE8"/>
    <w:rsid w:val="007036CE"/>
    <w:rsid w:val="007107E4"/>
    <w:rsid w:val="0072171A"/>
    <w:rsid w:val="0072568E"/>
    <w:rsid w:val="00730890"/>
    <w:rsid w:val="00730DCB"/>
    <w:rsid w:val="00741FCA"/>
    <w:rsid w:val="00744A1E"/>
    <w:rsid w:val="00751B89"/>
    <w:rsid w:val="0076351F"/>
    <w:rsid w:val="007646F5"/>
    <w:rsid w:val="00794BB5"/>
    <w:rsid w:val="00796AE7"/>
    <w:rsid w:val="00797B85"/>
    <w:rsid w:val="007A0E8A"/>
    <w:rsid w:val="007A1D79"/>
    <w:rsid w:val="007B4B4D"/>
    <w:rsid w:val="007B6456"/>
    <w:rsid w:val="007B6A90"/>
    <w:rsid w:val="007C57E7"/>
    <w:rsid w:val="007D34D5"/>
    <w:rsid w:val="007F0F90"/>
    <w:rsid w:val="00801ECF"/>
    <w:rsid w:val="00815824"/>
    <w:rsid w:val="00822DB0"/>
    <w:rsid w:val="008323CB"/>
    <w:rsid w:val="00834714"/>
    <w:rsid w:val="008353E2"/>
    <w:rsid w:val="00835DF1"/>
    <w:rsid w:val="00836AFD"/>
    <w:rsid w:val="00852E67"/>
    <w:rsid w:val="00860E1D"/>
    <w:rsid w:val="00862D43"/>
    <w:rsid w:val="00866E11"/>
    <w:rsid w:val="008744D7"/>
    <w:rsid w:val="00874F2B"/>
    <w:rsid w:val="008919C6"/>
    <w:rsid w:val="00891A14"/>
    <w:rsid w:val="00893613"/>
    <w:rsid w:val="008A421C"/>
    <w:rsid w:val="008A54A3"/>
    <w:rsid w:val="008A7EDE"/>
    <w:rsid w:val="008B6A82"/>
    <w:rsid w:val="008B6D75"/>
    <w:rsid w:val="008B74FC"/>
    <w:rsid w:val="008C0033"/>
    <w:rsid w:val="008C0917"/>
    <w:rsid w:val="008C29FF"/>
    <w:rsid w:val="008D1D83"/>
    <w:rsid w:val="008D5C00"/>
    <w:rsid w:val="008F0A86"/>
    <w:rsid w:val="008F17BC"/>
    <w:rsid w:val="008F5136"/>
    <w:rsid w:val="008F5ADE"/>
    <w:rsid w:val="008F6224"/>
    <w:rsid w:val="008F79E1"/>
    <w:rsid w:val="0090155B"/>
    <w:rsid w:val="009022D4"/>
    <w:rsid w:val="00903C47"/>
    <w:rsid w:val="009045BA"/>
    <w:rsid w:val="00904719"/>
    <w:rsid w:val="00907FA2"/>
    <w:rsid w:val="00916333"/>
    <w:rsid w:val="00917485"/>
    <w:rsid w:val="009310B7"/>
    <w:rsid w:val="00936E3D"/>
    <w:rsid w:val="00956427"/>
    <w:rsid w:val="00956C37"/>
    <w:rsid w:val="0096337C"/>
    <w:rsid w:val="00971CDF"/>
    <w:rsid w:val="00982512"/>
    <w:rsid w:val="00983EBF"/>
    <w:rsid w:val="009A3AB5"/>
    <w:rsid w:val="009A5AD1"/>
    <w:rsid w:val="009C183D"/>
    <w:rsid w:val="009E0147"/>
    <w:rsid w:val="009E145E"/>
    <w:rsid w:val="00A04962"/>
    <w:rsid w:val="00A05DAC"/>
    <w:rsid w:val="00A20770"/>
    <w:rsid w:val="00A2762E"/>
    <w:rsid w:val="00A31FD5"/>
    <w:rsid w:val="00A3271E"/>
    <w:rsid w:val="00A44045"/>
    <w:rsid w:val="00A53E29"/>
    <w:rsid w:val="00A54211"/>
    <w:rsid w:val="00A57E34"/>
    <w:rsid w:val="00A75C9E"/>
    <w:rsid w:val="00A7768B"/>
    <w:rsid w:val="00A80237"/>
    <w:rsid w:val="00A8613B"/>
    <w:rsid w:val="00A862C4"/>
    <w:rsid w:val="00A92808"/>
    <w:rsid w:val="00A9400C"/>
    <w:rsid w:val="00AA1FCE"/>
    <w:rsid w:val="00AB31D3"/>
    <w:rsid w:val="00AC145B"/>
    <w:rsid w:val="00AC4A90"/>
    <w:rsid w:val="00AE0258"/>
    <w:rsid w:val="00AF0039"/>
    <w:rsid w:val="00B025AD"/>
    <w:rsid w:val="00B127AE"/>
    <w:rsid w:val="00B242FE"/>
    <w:rsid w:val="00B25047"/>
    <w:rsid w:val="00B32122"/>
    <w:rsid w:val="00B35B36"/>
    <w:rsid w:val="00B44FA6"/>
    <w:rsid w:val="00B461EB"/>
    <w:rsid w:val="00B47ACF"/>
    <w:rsid w:val="00B51101"/>
    <w:rsid w:val="00B60347"/>
    <w:rsid w:val="00B63D46"/>
    <w:rsid w:val="00B82E96"/>
    <w:rsid w:val="00BA7BDF"/>
    <w:rsid w:val="00BB6289"/>
    <w:rsid w:val="00BB7CFE"/>
    <w:rsid w:val="00BC0AFB"/>
    <w:rsid w:val="00BC74DB"/>
    <w:rsid w:val="00BC7A91"/>
    <w:rsid w:val="00BD087D"/>
    <w:rsid w:val="00BD78A3"/>
    <w:rsid w:val="00BE0D68"/>
    <w:rsid w:val="00BE1217"/>
    <w:rsid w:val="00BE3ADE"/>
    <w:rsid w:val="00BE467E"/>
    <w:rsid w:val="00BF5820"/>
    <w:rsid w:val="00BF747D"/>
    <w:rsid w:val="00C0323B"/>
    <w:rsid w:val="00C05AA6"/>
    <w:rsid w:val="00C05F6D"/>
    <w:rsid w:val="00C26C36"/>
    <w:rsid w:val="00C27ABE"/>
    <w:rsid w:val="00C41F39"/>
    <w:rsid w:val="00C44ECC"/>
    <w:rsid w:val="00C4538E"/>
    <w:rsid w:val="00C46490"/>
    <w:rsid w:val="00C51524"/>
    <w:rsid w:val="00C5532E"/>
    <w:rsid w:val="00C56FD7"/>
    <w:rsid w:val="00C63C4E"/>
    <w:rsid w:val="00C63FF4"/>
    <w:rsid w:val="00C74F1D"/>
    <w:rsid w:val="00C765EC"/>
    <w:rsid w:val="00C769F1"/>
    <w:rsid w:val="00C76DB3"/>
    <w:rsid w:val="00C80FB2"/>
    <w:rsid w:val="00C8103D"/>
    <w:rsid w:val="00C9124E"/>
    <w:rsid w:val="00C9254A"/>
    <w:rsid w:val="00CA746F"/>
    <w:rsid w:val="00CB36C8"/>
    <w:rsid w:val="00CC1441"/>
    <w:rsid w:val="00CC4B92"/>
    <w:rsid w:val="00CD0094"/>
    <w:rsid w:val="00CD4DD6"/>
    <w:rsid w:val="00CE2368"/>
    <w:rsid w:val="00CE3DE3"/>
    <w:rsid w:val="00CF3CD5"/>
    <w:rsid w:val="00CF4B6D"/>
    <w:rsid w:val="00CF6825"/>
    <w:rsid w:val="00CF6A34"/>
    <w:rsid w:val="00D104A8"/>
    <w:rsid w:val="00D113AB"/>
    <w:rsid w:val="00D20172"/>
    <w:rsid w:val="00D32557"/>
    <w:rsid w:val="00D4089A"/>
    <w:rsid w:val="00D52671"/>
    <w:rsid w:val="00D52845"/>
    <w:rsid w:val="00D541CC"/>
    <w:rsid w:val="00D6603C"/>
    <w:rsid w:val="00D7130A"/>
    <w:rsid w:val="00D72344"/>
    <w:rsid w:val="00D73BC5"/>
    <w:rsid w:val="00D7714C"/>
    <w:rsid w:val="00D86DFE"/>
    <w:rsid w:val="00DA047C"/>
    <w:rsid w:val="00DA2F04"/>
    <w:rsid w:val="00DB5BE3"/>
    <w:rsid w:val="00DC7A64"/>
    <w:rsid w:val="00DD5191"/>
    <w:rsid w:val="00DD5FFD"/>
    <w:rsid w:val="00DE11BA"/>
    <w:rsid w:val="00DF097A"/>
    <w:rsid w:val="00DF787A"/>
    <w:rsid w:val="00E02440"/>
    <w:rsid w:val="00E0408A"/>
    <w:rsid w:val="00E107B0"/>
    <w:rsid w:val="00E14E89"/>
    <w:rsid w:val="00E2272D"/>
    <w:rsid w:val="00E23FEF"/>
    <w:rsid w:val="00E339CF"/>
    <w:rsid w:val="00E35597"/>
    <w:rsid w:val="00E552E5"/>
    <w:rsid w:val="00E635BE"/>
    <w:rsid w:val="00E64898"/>
    <w:rsid w:val="00E64BD7"/>
    <w:rsid w:val="00E67839"/>
    <w:rsid w:val="00E67E06"/>
    <w:rsid w:val="00E71571"/>
    <w:rsid w:val="00E75412"/>
    <w:rsid w:val="00E75741"/>
    <w:rsid w:val="00E7672C"/>
    <w:rsid w:val="00E9331F"/>
    <w:rsid w:val="00EA2379"/>
    <w:rsid w:val="00EB580D"/>
    <w:rsid w:val="00EB68B0"/>
    <w:rsid w:val="00EC0CAD"/>
    <w:rsid w:val="00EC49C7"/>
    <w:rsid w:val="00ED49CE"/>
    <w:rsid w:val="00ED78B5"/>
    <w:rsid w:val="00EE6489"/>
    <w:rsid w:val="00EF3F2B"/>
    <w:rsid w:val="00F037E2"/>
    <w:rsid w:val="00F06FA5"/>
    <w:rsid w:val="00F112CB"/>
    <w:rsid w:val="00F33CCD"/>
    <w:rsid w:val="00F34424"/>
    <w:rsid w:val="00F359D2"/>
    <w:rsid w:val="00F4149D"/>
    <w:rsid w:val="00F502B8"/>
    <w:rsid w:val="00F65FF6"/>
    <w:rsid w:val="00F7587C"/>
    <w:rsid w:val="00F8598F"/>
    <w:rsid w:val="00F92460"/>
    <w:rsid w:val="00FA19EA"/>
    <w:rsid w:val="00FA1F51"/>
    <w:rsid w:val="00FA50D2"/>
    <w:rsid w:val="00FB001A"/>
    <w:rsid w:val="00FC273C"/>
    <w:rsid w:val="00FC3652"/>
    <w:rsid w:val="00FC57E6"/>
    <w:rsid w:val="00FD096F"/>
    <w:rsid w:val="00FD6557"/>
    <w:rsid w:val="00FE211F"/>
    <w:rsid w:val="00FE24C5"/>
    <w:rsid w:val="00FE51F4"/>
    <w:rsid w:val="00FE5D76"/>
    <w:rsid w:val="00FF0342"/>
    <w:rsid w:val="00FF178D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871CE"/>
  <w15:docId w15:val="{6A176146-A729-42A7-9FEA-A63DADF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table" w:styleId="Svtlseznam">
    <w:name w:val="Light List"/>
    <w:basedOn w:val="Normlntabulka"/>
    <w:uiPriority w:val="61"/>
    <w:semiHidden/>
    <w:unhideWhenUsed/>
    <w:rsid w:val="00C553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edkld">
    <w:name w:val="Předkládá"/>
    <w:basedOn w:val="Normln"/>
    <w:uiPriority w:val="99"/>
    <w:rsid w:val="00BF5820"/>
    <w:pPr>
      <w:pBdr>
        <w:top w:val="single" w:sz="12" w:space="1" w:color="auto"/>
      </w:pBdr>
      <w:spacing w:after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130A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4828"/>
    <w:rPr>
      <w:color w:val="605E5C"/>
      <w:shd w:val="clear" w:color="auto" w:fill="E1DFDD"/>
    </w:rPr>
  </w:style>
  <w:style w:type="character" w:customStyle="1" w:styleId="fn">
    <w:name w:val="fn"/>
    <w:basedOn w:val="Standardnpsmoodstavce"/>
    <w:rsid w:val="00392004"/>
  </w:style>
  <w:style w:type="character" w:styleId="Siln">
    <w:name w:val="Strong"/>
    <w:basedOn w:val="Standardnpsmoodstavce"/>
    <w:uiPriority w:val="22"/>
    <w:qFormat/>
    <w:rsid w:val="00392004"/>
    <w:rPr>
      <w:b/>
      <w:bCs/>
    </w:rPr>
  </w:style>
  <w:style w:type="character" w:customStyle="1" w:styleId="small">
    <w:name w:val="small"/>
    <w:basedOn w:val="Standardnpsmoodstavce"/>
    <w:rsid w:val="00F7587C"/>
  </w:style>
  <w:style w:type="paragraph" w:styleId="Zkladntextodsazen">
    <w:name w:val="Body Text Indent"/>
    <w:basedOn w:val="Normln"/>
    <w:link w:val="ZkladntextodsazenChar"/>
    <w:semiHidden/>
    <w:unhideWhenUsed/>
    <w:rsid w:val="00DB5BE3"/>
    <w:pPr>
      <w:spacing w:after="0"/>
      <w:ind w:left="426" w:firstLine="708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5BE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textsmlouvy">
    <w:name w:val="text smlouvy"/>
    <w:basedOn w:val="Normln"/>
    <w:rsid w:val="006508F1"/>
    <w:pPr>
      <w:suppressAutoHyphens/>
      <w:spacing w:after="0"/>
      <w:ind w:firstLine="540"/>
    </w:pPr>
    <w:rPr>
      <w:rFonts w:ascii="Times" w:eastAsia="Times New Roman" w:hAnsi="Times" w:cs="Times New Roman"/>
      <w:color w:val="000000"/>
      <w:kern w:val="1"/>
      <w:sz w:val="24"/>
      <w:szCs w:val="15"/>
      <w:lang w:eastAsia="ar-SA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rsid w:val="009310B7"/>
    <w:rPr>
      <w:rFonts w:ascii="Verdana" w:hAnsi="Verdan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F4B6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30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kazky.ib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DX6gF2SRPeB23PRpBrvW81gzIX6Br0wJbn8ha7F68DE=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vAwPwSXUijOlP+1/9G4rBZnAAy8to9Zj8WkZC/CRpLk=</DigestValue>
    </Reference>
  </SignedInfo>
  <SignatureValue>qWa2Av9YWQkyB08LiuMFRpg4oS1w1URhN5GBrZayBUCuNU+wsLkxB/gKfKsNA+Y3pF1iFm0lTnRB
Ezd0ccLXOkuggZmRc3BzLO/he7RFYHWorruAkVVEsWMe/58UidFQg2Jx3pKZC0FotlFvJNocwqJ1
S4Va/CAVLQnR74+rkcoagqIUOnwNwHYff32ussLBK/I+kSMT7NGWDUN06Ljc3MorGis+VrOSgUSb
ubv6XacPKPRL1NIWhho+K/48S9QwVwZq/2mJkqs3mfagPzJOhKrEYaZ361dojAgBd4nIZdx51aJN
S2cQbI58e73RHkrELeUtBJ0YwUWSOtITBkKrGw==</SignatureValue>
  <KeyInfo>
    <X509Data>
      <X509Certificate>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xUPRMDZ7IbbSgph0p9rEnmKG1qKYTOCeKB7xZUdvxzU=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XjuIAdkl3loNaLch6W4wmmZpQNSIQAIoiWNGa9Og/zM=</DigestValue>
      </Reference>
      <Reference URI="/word/document.xml?ContentType=application/vnd.openxmlformats-officedocument.wordprocessingml.document.main+xml">
        <DigestMethod Algorithm="http://www.w3.org/2001/04/xmlenc#sha256"/>
        <DigestValue>/0xjKSz9hZokAy1BjBsh5wcT7NecUS1LVeq2Rv55Ask=</DigestValue>
      </Reference>
      <Reference URI="/word/endnotes.xml?ContentType=application/vnd.openxmlformats-officedocument.wordprocessingml.endnotes+xml">
        <DigestMethod Algorithm="http://www.w3.org/2001/04/xmlenc#sha256"/>
        <DigestValue>lLD3XabyFvAmEgMZ67LD9ybKPWBfbsbzBYhHIF8sDxc=</DigestValue>
      </Reference>
      <Reference URI="/word/fontTable.xml?ContentType=application/vnd.openxmlformats-officedocument.wordprocessingml.fontTable+xml">
        <DigestMethod Algorithm="http://www.w3.org/2001/04/xmlenc#sha256"/>
        <DigestValue>oJBKtdP7i28Rxt7pYanXsp9BenxFKPGWTIU++ikg/Cs=</DigestValue>
      </Reference>
      <Reference URI="/word/footnotes.xml?ContentType=application/vnd.openxmlformats-officedocument.wordprocessingml.footnotes+xml">
        <DigestMethod Algorithm="http://www.w3.org/2001/04/xmlenc#sha256"/>
        <DigestValue>F1JEecxw35FIu1GorP58rD3y5uRvEsGuv8pUNzgZEIs=</DigestValue>
      </Reference>
      <Reference URI="/word/header1.xml?ContentType=application/vnd.openxmlformats-officedocument.wordprocessingml.header+xml">
        <DigestMethod Algorithm="http://www.w3.org/2001/04/xmlenc#sha256"/>
        <DigestValue>CXYi2BdnSBITEH97GDDgRhXzc+WqQRVtKuGDlYPFmLY=</DigestValue>
      </Reference>
      <Reference URI="/word/media/image1.png?ContentType=image/png">
        <DigestMethod Algorithm="http://www.w3.org/2001/04/xmlenc#sha256"/>
        <DigestValue>oeOloTBjyLTQsrRNNT4G312mt9UhjhrudlBdbOh9k1Y=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media/image3.jpg?ContentType=image/jpeg">
        <DigestMethod Algorithm="http://www.w3.org/2001/04/xmlenc#sha256"/>
        <DigestValue>qzY2ytwd/O2gw7e9bKDOcnaIimfBvScDWO7Gz9OnASw=</DigestValue>
      </Reference>
      <Reference URI="/word/numbering.xml?ContentType=application/vnd.openxmlformats-officedocument.wordprocessingml.numbering+xml">
        <DigestMethod Algorithm="http://www.w3.org/2001/04/xmlenc#sha256"/>
        <DigestValue>xlxcgEPs5ShdT99MPuuSzrJ4uS7WjOdq59xMpCJNqHk=</DigestValue>
      </Reference>
      <Reference URI="/word/settings.xml?ContentType=application/vnd.openxmlformats-officedocument.wordprocessingml.settings+xml">
        <DigestMethod Algorithm="http://www.w3.org/2001/04/xmlenc#sha256"/>
        <DigestValue>aEPVrbB7LLqZUPA4yWlEWXKLxl/3wkQvW8/vVoU1xHA=</DigestValue>
      </Reference>
      <Reference URI="/word/styles.xml?ContentType=application/vnd.openxmlformats-officedocument.wordprocessingml.styles+xml">
        <DigestMethod Algorithm="http://www.w3.org/2001/04/xmlenc#sha256"/>
        <DigestValue>lpd+mBPQH/O/wOxaHJMWKekFodJ+wrEm7r9M5tCCBYo=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0ssQwqRZ6gD4rRJvk5d9Nbo5DMNHlhzYZkRoX7NdFrE=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2021-10-22T08:46:58Z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2021-10-22T08:46:58Z</xd:SigningTime>
          <xd:SigningCertificate>
            <xd:Cert>
              <xd:CertDigest>
                <DigestMethod Algorithm="http://www.w3.org/2001/04/xmlenc#sha256"/>
                <DigestValue>OtGtVMYIZEaAK7dKNBNvYV3c2eK8HoXMK6CEJYkNVQ8=</DigestValue>
              </xd:CertDigest>
              <xd:IssuerSerial>
                <X509IssuerName>CN=PostSignum Qualified CA 4, O="Česká pošta, s.p.", OID.2.5.4.97=NTRCZ-47114983, C=CZ</X509IssuerName>
                <X509SerialNumber>22324953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201B-12D2-45E3-9398-ED307A80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Jana Sadílková</cp:lastModifiedBy>
  <cp:revision>6</cp:revision>
  <dcterms:created xsi:type="dcterms:W3CDTF">2021-10-22T08:36:00Z</dcterms:created>
  <dcterms:modified xsi:type="dcterms:W3CDTF">2021-10-22T08:46:00Z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